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37BF" w14:textId="77777777" w:rsidR="0023494E" w:rsidRPr="003D2B6B" w:rsidRDefault="0023494E" w:rsidP="0023494E">
      <w:pPr>
        <w:spacing w:before="120" w:after="120"/>
        <w:ind w:left="5216"/>
        <w:rPr>
          <w:rFonts w:ascii="Calibri" w:eastAsia="Calibri" w:hAnsi="Calibri" w:cs="Calibri"/>
          <w:color w:val="808080" w:themeColor="background1" w:themeShade="80"/>
          <w:sz w:val="22"/>
          <w:szCs w:val="22"/>
          <w:lang w:eastAsia="en-US"/>
        </w:rPr>
      </w:pPr>
      <w:r w:rsidRPr="003D2B6B">
        <w:rPr>
          <w:rFonts w:ascii="Calibri" w:eastAsia="Calibri" w:hAnsi="Calibri" w:cs="Calibri"/>
          <w:color w:val="808080" w:themeColor="background1" w:themeShade="80"/>
          <w:sz w:val="22"/>
          <w:szCs w:val="22"/>
          <w:lang w:eastAsia="en-US"/>
        </w:rPr>
        <w:t xml:space="preserve">(Sveriges regering, EU kommissionen och parlamentet, SKL, </w:t>
      </w:r>
      <w:proofErr w:type="gramStart"/>
      <w:r w:rsidRPr="003D2B6B">
        <w:rPr>
          <w:rFonts w:ascii="Calibri" w:eastAsia="Calibri" w:hAnsi="Calibri" w:cs="Calibri"/>
          <w:color w:val="808080" w:themeColor="background1" w:themeShade="80"/>
          <w:sz w:val="22"/>
          <w:szCs w:val="22"/>
          <w:lang w:eastAsia="en-US"/>
        </w:rPr>
        <w:t>etc.</w:t>
      </w:r>
      <w:proofErr w:type="gramEnd"/>
      <w:r w:rsidRPr="003D2B6B">
        <w:rPr>
          <w:rFonts w:ascii="Calibri" w:eastAsia="Calibri" w:hAnsi="Calibri" w:cs="Calibri"/>
          <w:color w:val="808080" w:themeColor="background1" w:themeShade="80"/>
          <w:sz w:val="22"/>
          <w:szCs w:val="22"/>
          <w:lang w:eastAsia="en-US"/>
        </w:rPr>
        <w:t>)</w:t>
      </w:r>
    </w:p>
    <w:p w14:paraId="0D526DB6" w14:textId="77777777" w:rsidR="0023494E" w:rsidRPr="003D2B6B" w:rsidRDefault="0023494E" w:rsidP="0023494E">
      <w:pPr>
        <w:spacing w:before="120" w:after="120"/>
        <w:ind w:right="89"/>
        <w:rPr>
          <w:rFonts w:ascii="Calibri Light" w:hAnsi="Calibri Light" w:cs="Calibri Light"/>
          <w:b/>
          <w:sz w:val="22"/>
          <w:szCs w:val="22"/>
        </w:rPr>
      </w:pPr>
    </w:p>
    <w:p w14:paraId="2E4791FF" w14:textId="77777777" w:rsidR="0023494E" w:rsidRPr="003D2B6B" w:rsidRDefault="0023494E" w:rsidP="0023494E">
      <w:pPr>
        <w:spacing w:before="120" w:after="120"/>
        <w:ind w:right="89"/>
        <w:rPr>
          <w:rFonts w:ascii="Calibri Light" w:hAnsi="Calibri Light" w:cs="Calibri Light"/>
          <w:b/>
          <w:sz w:val="22"/>
          <w:szCs w:val="22"/>
        </w:rPr>
      </w:pPr>
    </w:p>
    <w:p w14:paraId="0AB8A3EE" w14:textId="77777777" w:rsidR="0023494E" w:rsidRPr="003D2B6B" w:rsidRDefault="0023494E" w:rsidP="0023494E">
      <w:pPr>
        <w:spacing w:before="120" w:after="120"/>
        <w:ind w:right="89"/>
        <w:rPr>
          <w:rFonts w:ascii="Calibri Light" w:hAnsi="Calibri Light" w:cs="Calibri Light"/>
          <w:b/>
          <w:sz w:val="22"/>
          <w:szCs w:val="22"/>
        </w:rPr>
      </w:pPr>
    </w:p>
    <w:p w14:paraId="68758F17" w14:textId="77777777" w:rsidR="0023494E" w:rsidRPr="003D2B6B" w:rsidRDefault="0023494E" w:rsidP="0023494E">
      <w:pPr>
        <w:spacing w:before="120" w:after="120"/>
        <w:ind w:right="89"/>
        <w:rPr>
          <w:rFonts w:ascii="Calibri Light" w:hAnsi="Calibri Light" w:cs="Calibri Light"/>
          <w:b/>
          <w:sz w:val="22"/>
          <w:szCs w:val="22"/>
        </w:rPr>
      </w:pPr>
    </w:p>
    <w:p w14:paraId="00FF56F3" w14:textId="5C49DD6F" w:rsidR="0023494E" w:rsidRPr="003D2B6B" w:rsidRDefault="0023494E" w:rsidP="0023494E">
      <w:pPr>
        <w:spacing w:before="120" w:after="120"/>
        <w:ind w:right="89"/>
        <w:rPr>
          <w:rFonts w:ascii="Calibri Light" w:hAnsi="Calibri Light" w:cs="Calibri Light"/>
          <w:b/>
          <w:color w:val="808080" w:themeColor="background1" w:themeShade="80"/>
        </w:rPr>
      </w:pPr>
      <w:r w:rsidRPr="003D2B6B">
        <w:rPr>
          <w:rFonts w:ascii="Calibri Light" w:hAnsi="Calibri Light" w:cs="Calibri Light"/>
          <w:b/>
        </w:rPr>
        <w:t xml:space="preserve">Region Norrbotten och Region Västerbotten </w:t>
      </w:r>
      <w:r w:rsidR="009642AD" w:rsidRPr="003D2B6B">
        <w:rPr>
          <w:rFonts w:ascii="Calibri Light" w:hAnsi="Calibri Light" w:cs="Calibri Light"/>
          <w:b/>
        </w:rPr>
        <w:t xml:space="preserve">input on the </w:t>
      </w:r>
      <w:proofErr w:type="spellStart"/>
      <w:r w:rsidR="009642AD" w:rsidRPr="003D2B6B">
        <w:rPr>
          <w:rFonts w:ascii="Calibri Light" w:hAnsi="Calibri Light" w:cs="Calibri Light"/>
          <w:b/>
        </w:rPr>
        <w:t>consultation</w:t>
      </w:r>
      <w:proofErr w:type="spellEnd"/>
      <w:r w:rsidR="009642AD" w:rsidRPr="003D2B6B">
        <w:rPr>
          <w:rFonts w:ascii="Calibri Light" w:hAnsi="Calibri Light" w:cs="Calibri Light"/>
          <w:b/>
        </w:rPr>
        <w:t xml:space="preserve"> for raw material act </w:t>
      </w:r>
    </w:p>
    <w:p w14:paraId="184A7815" w14:textId="6F028BC4" w:rsidR="00E334C7" w:rsidRPr="003D2B6B" w:rsidRDefault="00E334C7" w:rsidP="002B5E84">
      <w:pPr>
        <w:spacing w:before="120" w:after="120"/>
        <w:ind w:right="850"/>
        <w:rPr>
          <w:rFonts w:ascii="Calibri Light" w:hAnsi="Calibri Light" w:cs="Calibri Light"/>
          <w:i/>
          <w:iCs/>
          <w:sz w:val="22"/>
          <w:szCs w:val="22"/>
        </w:rPr>
      </w:pPr>
      <w:r w:rsidRPr="003D2B6B">
        <w:rPr>
          <w:rFonts w:ascii="Calibri Light" w:hAnsi="Calibri Light" w:cs="Calibri Light"/>
          <w:i/>
          <w:iCs/>
          <w:sz w:val="22"/>
          <w:szCs w:val="22"/>
        </w:rPr>
        <w:t xml:space="preserve">Region Norrbotten och Region Västerbotten is the </w:t>
      </w:r>
      <w:proofErr w:type="spellStart"/>
      <w:r w:rsidRPr="003D2B6B">
        <w:rPr>
          <w:rFonts w:ascii="Calibri Light" w:hAnsi="Calibri Light" w:cs="Calibri Light"/>
          <w:i/>
          <w:iCs/>
          <w:sz w:val="22"/>
          <w:szCs w:val="22"/>
        </w:rPr>
        <w:t>two</w:t>
      </w:r>
      <w:proofErr w:type="spellEnd"/>
      <w:r w:rsidRPr="003D2B6B">
        <w:rPr>
          <w:rFonts w:ascii="Calibri Light" w:hAnsi="Calibri Light" w:cs="Calibri Light"/>
          <w:i/>
          <w:iCs/>
          <w:sz w:val="22"/>
          <w:szCs w:val="22"/>
        </w:rPr>
        <w:t xml:space="preserve"> </w:t>
      </w:r>
      <w:proofErr w:type="spellStart"/>
      <w:r w:rsidRPr="003D2B6B">
        <w:rPr>
          <w:rFonts w:ascii="Calibri Light" w:hAnsi="Calibri Light" w:cs="Calibri Light"/>
          <w:i/>
          <w:iCs/>
          <w:sz w:val="22"/>
          <w:szCs w:val="22"/>
        </w:rPr>
        <w:t>most</w:t>
      </w:r>
      <w:proofErr w:type="spellEnd"/>
      <w:r w:rsidRPr="003D2B6B">
        <w:rPr>
          <w:rFonts w:ascii="Calibri Light" w:hAnsi="Calibri Light" w:cs="Calibri Light"/>
          <w:i/>
          <w:iCs/>
          <w:sz w:val="22"/>
          <w:szCs w:val="22"/>
        </w:rPr>
        <w:t xml:space="preserve"> </w:t>
      </w:r>
      <w:proofErr w:type="spellStart"/>
      <w:r w:rsidRPr="003D2B6B">
        <w:rPr>
          <w:rFonts w:ascii="Calibri Light" w:hAnsi="Calibri Light" w:cs="Calibri Light"/>
          <w:i/>
          <w:iCs/>
          <w:sz w:val="22"/>
          <w:szCs w:val="22"/>
        </w:rPr>
        <w:t>northern</w:t>
      </w:r>
      <w:proofErr w:type="spellEnd"/>
      <w:r w:rsidRPr="003D2B6B">
        <w:rPr>
          <w:rFonts w:ascii="Calibri Light" w:hAnsi="Calibri Light" w:cs="Calibri Light"/>
          <w:i/>
          <w:iCs/>
          <w:sz w:val="22"/>
          <w:szCs w:val="22"/>
        </w:rPr>
        <w:t xml:space="preserve"> regions in Sweden.</w:t>
      </w:r>
      <w:r w:rsidRPr="003D2B6B">
        <w:rPr>
          <w:rFonts w:ascii="Calibri Light" w:hAnsi="Calibri Light" w:cs="Calibri Light"/>
          <w:i/>
          <w:iCs/>
          <w:sz w:val="22"/>
          <w:szCs w:val="22"/>
        </w:rPr>
        <w:br/>
      </w:r>
    </w:p>
    <w:p w14:paraId="67094458" w14:textId="3DE1BE33" w:rsidR="002B5E84" w:rsidRPr="003D2B6B" w:rsidRDefault="002B5E84" w:rsidP="002B5E84">
      <w:pPr>
        <w:spacing w:before="120" w:after="120"/>
        <w:ind w:right="850"/>
        <w:rPr>
          <w:rFonts w:ascii="Calibri Light" w:hAnsi="Calibri Light" w:cs="Calibri Light"/>
          <w:sz w:val="22"/>
          <w:szCs w:val="22"/>
          <w:lang w:val="en-US"/>
        </w:rPr>
      </w:pPr>
      <w:r w:rsidRPr="003D2B6B">
        <w:rPr>
          <w:rFonts w:ascii="Calibri Light" w:hAnsi="Calibri Light" w:cs="Calibri Light"/>
          <w:sz w:val="22"/>
          <w:szCs w:val="22"/>
          <w:lang w:val="en-US"/>
        </w:rPr>
        <w:t xml:space="preserve">The European Commission are asking for input on the consultation for EU Raw material act. The raw material act aims to strengthen the EU's access to critical raw materials - through the identification of mineral resources and raw materials projects in EU's strategic interest. To achieve the green and digital transitions, EU must significantly increase and diversify its critical raw materials supply, strengthen </w:t>
      </w:r>
      <w:proofErr w:type="gramStart"/>
      <w:r w:rsidRPr="003D2B6B">
        <w:rPr>
          <w:rFonts w:ascii="Calibri Light" w:hAnsi="Calibri Light" w:cs="Calibri Light"/>
          <w:sz w:val="22"/>
          <w:szCs w:val="22"/>
          <w:lang w:val="en-US"/>
        </w:rPr>
        <w:t>circularity</w:t>
      </w:r>
      <w:proofErr w:type="gramEnd"/>
      <w:r w:rsidRPr="003D2B6B">
        <w:rPr>
          <w:rFonts w:ascii="Calibri Light" w:hAnsi="Calibri Light" w:cs="Calibri Light"/>
          <w:sz w:val="22"/>
          <w:szCs w:val="22"/>
          <w:lang w:val="en-US"/>
        </w:rPr>
        <w:t xml:space="preserve"> and support research and innovation. In Europe a quarter of the world's raw materials are used, but production only amounts to around three percent.</w:t>
      </w:r>
    </w:p>
    <w:p w14:paraId="3D643479" w14:textId="106AB7AE" w:rsidR="0023494E" w:rsidRPr="003D2B6B" w:rsidRDefault="002B5E84" w:rsidP="0023494E">
      <w:pPr>
        <w:spacing w:before="120" w:after="120"/>
        <w:ind w:right="850"/>
        <w:rPr>
          <w:rFonts w:ascii="Calibri Light" w:hAnsi="Calibri Light" w:cs="Calibri Light"/>
          <w:sz w:val="22"/>
          <w:szCs w:val="22"/>
          <w:lang w:val="en-US"/>
        </w:rPr>
      </w:pPr>
      <w:r w:rsidRPr="003D2B6B">
        <w:rPr>
          <w:rFonts w:ascii="Calibri Light" w:hAnsi="Calibri Light" w:cs="Calibri Light"/>
          <w:sz w:val="22"/>
          <w:szCs w:val="22"/>
          <w:lang w:val="en-US"/>
        </w:rPr>
        <w:t>Sweden is the EU's leading mining nation in terms of extraction of primary metals and minerals, both in terms of value and extracted volume. In northern Sweden, there are world-leading industries and research centers for sustainable extraction and processing of raw materials. There is a long tradition of expertise, experience and competence throughout the value chain and makes northern Sweden a leader in the development of sustainable mining in Europe. Northern Sweden plays a significant role in Europe's continued competitiveness, with a large contribution to the circular economy and through the rich supply of metal and minerals.</w:t>
      </w:r>
    </w:p>
    <w:p w14:paraId="634A3C39" w14:textId="5F77AA88" w:rsidR="00110EBB" w:rsidRPr="003D2B6B" w:rsidRDefault="00B1651A" w:rsidP="0023494E">
      <w:pPr>
        <w:spacing w:before="120" w:after="120"/>
        <w:ind w:right="850"/>
        <w:rPr>
          <w:rFonts w:ascii="Calibri Light" w:hAnsi="Calibri Light" w:cs="Calibri Light"/>
          <w:sz w:val="22"/>
          <w:szCs w:val="22"/>
          <w:lang w:val="en-US"/>
        </w:rPr>
      </w:pPr>
      <w:r w:rsidRPr="003D2B6B">
        <w:rPr>
          <w:rFonts w:ascii="Calibri Light" w:hAnsi="Calibri Light" w:cs="Calibri Light"/>
          <w:sz w:val="22"/>
          <w:szCs w:val="22"/>
          <w:lang w:val="en-US"/>
        </w:rPr>
        <w:t xml:space="preserve">Region </w:t>
      </w:r>
      <w:proofErr w:type="spellStart"/>
      <w:r w:rsidRPr="003D2B6B">
        <w:rPr>
          <w:rFonts w:ascii="Calibri Light" w:hAnsi="Calibri Light" w:cs="Calibri Light"/>
          <w:sz w:val="22"/>
          <w:szCs w:val="22"/>
          <w:lang w:val="en-US"/>
        </w:rPr>
        <w:t>Norrbotten</w:t>
      </w:r>
      <w:proofErr w:type="spellEnd"/>
      <w:r w:rsidRPr="003D2B6B">
        <w:rPr>
          <w:rFonts w:ascii="Calibri Light" w:hAnsi="Calibri Light" w:cs="Calibri Light"/>
          <w:sz w:val="22"/>
          <w:szCs w:val="22"/>
          <w:lang w:val="en-US"/>
        </w:rPr>
        <w:t xml:space="preserve"> and Region </w:t>
      </w:r>
      <w:proofErr w:type="spellStart"/>
      <w:r w:rsidRPr="003D2B6B">
        <w:rPr>
          <w:rFonts w:ascii="Calibri Light" w:hAnsi="Calibri Light" w:cs="Calibri Light"/>
          <w:sz w:val="22"/>
          <w:szCs w:val="22"/>
          <w:lang w:val="en-US"/>
        </w:rPr>
        <w:t>Västerbotten</w:t>
      </w:r>
      <w:proofErr w:type="spellEnd"/>
      <w:r w:rsidR="00110EBB" w:rsidRPr="003D2B6B">
        <w:rPr>
          <w:rFonts w:ascii="Calibri Light" w:hAnsi="Calibri Light" w:cs="Calibri Light"/>
          <w:sz w:val="22"/>
          <w:szCs w:val="22"/>
          <w:lang w:val="en-US"/>
        </w:rPr>
        <w:t xml:space="preserve"> welcomes the initiative for a raw material act that will strengthen the work for a</w:t>
      </w:r>
      <w:r w:rsidR="00FF109C" w:rsidRPr="003D2B6B">
        <w:rPr>
          <w:rFonts w:ascii="Calibri Light" w:hAnsi="Calibri Light" w:cs="Calibri Light"/>
          <w:sz w:val="22"/>
          <w:szCs w:val="22"/>
          <w:lang w:val="en-US"/>
        </w:rPr>
        <w:t>chieving a</w:t>
      </w:r>
      <w:r w:rsidR="00110EBB" w:rsidRPr="003D2B6B">
        <w:rPr>
          <w:rFonts w:ascii="Calibri Light" w:hAnsi="Calibri Light" w:cs="Calibri Light"/>
          <w:sz w:val="22"/>
          <w:szCs w:val="22"/>
          <w:lang w:val="en-US"/>
        </w:rPr>
        <w:t xml:space="preserve"> raw material supply within the EU. Our green and digital transitions make us increasingly dependent on metals and minerals, that often come from global value chains with significant problems linked to for example environmental impact, corruption, child labor and armed conflicts. Individual countries have control over a large part of these value chains, which makes the system vulnerable both for business and military </w:t>
      </w:r>
      <w:proofErr w:type="spellStart"/>
      <w:r w:rsidR="00110EBB" w:rsidRPr="003D2B6B">
        <w:rPr>
          <w:rFonts w:ascii="Calibri Light" w:hAnsi="Calibri Light" w:cs="Calibri Light"/>
          <w:sz w:val="22"/>
          <w:szCs w:val="22"/>
          <w:lang w:val="en-US"/>
        </w:rPr>
        <w:t>defence</w:t>
      </w:r>
      <w:proofErr w:type="spellEnd"/>
      <w:r w:rsidR="00110EBB" w:rsidRPr="003D2B6B">
        <w:rPr>
          <w:rFonts w:ascii="Calibri Light" w:hAnsi="Calibri Light" w:cs="Calibri Light"/>
          <w:sz w:val="22"/>
          <w:szCs w:val="22"/>
          <w:lang w:val="en-US"/>
        </w:rPr>
        <w:t>.</w:t>
      </w:r>
      <w:r w:rsidR="00FA3540" w:rsidRPr="003D2B6B">
        <w:rPr>
          <w:rFonts w:ascii="Calibri Light" w:hAnsi="Calibri Light" w:cs="Calibri Light"/>
          <w:sz w:val="22"/>
          <w:szCs w:val="22"/>
          <w:lang w:val="en-US"/>
        </w:rPr>
        <w:br/>
      </w:r>
    </w:p>
    <w:p w14:paraId="5E711875" w14:textId="3DF7E687" w:rsidR="00425FD4" w:rsidRPr="003D2B6B" w:rsidRDefault="00EA7580" w:rsidP="0023494E">
      <w:pPr>
        <w:spacing w:before="120" w:after="120"/>
        <w:ind w:right="850"/>
        <w:rPr>
          <w:rFonts w:ascii="Calibri Light" w:hAnsi="Calibri Light" w:cs="Calibri Light"/>
          <w:b/>
          <w:bCs/>
          <w:sz w:val="22"/>
          <w:szCs w:val="22"/>
        </w:rPr>
      </w:pPr>
      <w:r w:rsidRPr="003D2B6B">
        <w:rPr>
          <w:rFonts w:ascii="Calibri Light" w:hAnsi="Calibri Light" w:cs="Calibri Light"/>
          <w:b/>
          <w:bCs/>
          <w:sz w:val="22"/>
          <w:szCs w:val="22"/>
        </w:rPr>
        <w:t xml:space="preserve">Region Norrbotten and </w:t>
      </w:r>
      <w:r w:rsidR="009642AD" w:rsidRPr="003D2B6B">
        <w:rPr>
          <w:rFonts w:ascii="Calibri Light" w:hAnsi="Calibri Light" w:cs="Calibri Light"/>
          <w:b/>
          <w:bCs/>
          <w:sz w:val="22"/>
          <w:szCs w:val="22"/>
        </w:rPr>
        <w:t>R</w:t>
      </w:r>
      <w:r w:rsidRPr="003D2B6B">
        <w:rPr>
          <w:rFonts w:ascii="Calibri Light" w:hAnsi="Calibri Light" w:cs="Calibri Light"/>
          <w:b/>
          <w:bCs/>
          <w:sz w:val="22"/>
          <w:szCs w:val="22"/>
        </w:rPr>
        <w:t xml:space="preserve">egion Västerbotten positions </w:t>
      </w:r>
      <w:r w:rsidR="00FD2D3D" w:rsidRPr="003D2B6B">
        <w:rPr>
          <w:rFonts w:ascii="Calibri Light" w:hAnsi="Calibri Light" w:cs="Calibri Light"/>
          <w:b/>
          <w:bCs/>
          <w:sz w:val="22"/>
          <w:szCs w:val="22"/>
        </w:rPr>
        <w:t xml:space="preserve">in </w:t>
      </w:r>
      <w:proofErr w:type="spellStart"/>
      <w:r w:rsidR="00FD2D3D" w:rsidRPr="003D2B6B">
        <w:rPr>
          <w:rFonts w:ascii="Calibri Light" w:hAnsi="Calibri Light" w:cs="Calibri Light"/>
          <w:b/>
          <w:bCs/>
          <w:sz w:val="22"/>
          <w:szCs w:val="22"/>
        </w:rPr>
        <w:t>brief</w:t>
      </w:r>
      <w:proofErr w:type="spellEnd"/>
      <w:r w:rsidR="00FD2D3D" w:rsidRPr="003D2B6B">
        <w:rPr>
          <w:rFonts w:ascii="Calibri Light" w:hAnsi="Calibri Light" w:cs="Calibri Light"/>
          <w:b/>
          <w:bCs/>
          <w:sz w:val="22"/>
          <w:szCs w:val="22"/>
        </w:rPr>
        <w:t xml:space="preserve">: </w:t>
      </w:r>
    </w:p>
    <w:p w14:paraId="3EAE6D8B" w14:textId="414DC2B6" w:rsidR="0001647E" w:rsidRPr="003D2B6B" w:rsidRDefault="0001647E" w:rsidP="0001647E">
      <w:pPr>
        <w:pStyle w:val="Liststycke"/>
        <w:numPr>
          <w:ilvl w:val="0"/>
          <w:numId w:val="1"/>
        </w:numPr>
        <w:spacing w:before="120" w:after="120"/>
        <w:ind w:right="850"/>
        <w:rPr>
          <w:rFonts w:cstheme="minorHAnsi"/>
          <w:lang w:val="en-US"/>
        </w:rPr>
      </w:pPr>
      <w:r w:rsidRPr="003D2B6B">
        <w:rPr>
          <w:rFonts w:cstheme="minorHAnsi"/>
          <w:lang w:val="en-US"/>
        </w:rPr>
        <w:t>The raw material act should contribute to a sustainable mining industr</w:t>
      </w:r>
      <w:r w:rsidR="00BD6721" w:rsidRPr="003D2B6B">
        <w:rPr>
          <w:rFonts w:cstheme="minorHAnsi"/>
          <w:lang w:val="en-US"/>
        </w:rPr>
        <w:t>y</w:t>
      </w:r>
      <w:r w:rsidRPr="003D2B6B">
        <w:rPr>
          <w:rFonts w:cstheme="minorHAnsi"/>
          <w:lang w:val="en-US"/>
        </w:rPr>
        <w:t xml:space="preserve"> with consideration fo</w:t>
      </w:r>
      <w:r w:rsidR="00974716" w:rsidRPr="003D2B6B">
        <w:rPr>
          <w:rFonts w:cstheme="minorHAnsi"/>
          <w:lang w:val="en-US"/>
        </w:rPr>
        <w:t>r the</w:t>
      </w:r>
      <w:r w:rsidRPr="003D2B6B">
        <w:rPr>
          <w:rFonts w:cstheme="minorHAnsi"/>
          <w:lang w:val="en-US"/>
        </w:rPr>
        <w:t xml:space="preserve"> areas where mining take place. It should ensure sustainable and responsible extraction.</w:t>
      </w:r>
    </w:p>
    <w:p w14:paraId="07F4869A" w14:textId="087197FA" w:rsidR="00B4780E" w:rsidRPr="003D2B6B" w:rsidRDefault="00861A81" w:rsidP="0001647E">
      <w:pPr>
        <w:pStyle w:val="Liststycke"/>
        <w:numPr>
          <w:ilvl w:val="0"/>
          <w:numId w:val="1"/>
        </w:numPr>
        <w:spacing w:before="120" w:after="120"/>
        <w:ind w:right="850"/>
        <w:rPr>
          <w:rFonts w:cstheme="minorHAnsi"/>
          <w:lang w:val="en-US"/>
        </w:rPr>
      </w:pPr>
      <w:r w:rsidRPr="003D2B6B">
        <w:rPr>
          <w:rFonts w:cstheme="minorHAnsi"/>
          <w:lang w:val="en-US"/>
        </w:rPr>
        <w:t>The raw material act</w:t>
      </w:r>
      <w:r w:rsidR="00F72173" w:rsidRPr="003D2B6B">
        <w:rPr>
          <w:rFonts w:cstheme="minorHAnsi"/>
          <w:lang w:val="en-US"/>
        </w:rPr>
        <w:t xml:space="preserve"> should create a model for regional returns on extraction and use of natural resources, a so-called regional natural resource fee. To increase the social acceptance of the mining industry in the regions.</w:t>
      </w:r>
    </w:p>
    <w:p w14:paraId="44AD47DC" w14:textId="4CCAF66C" w:rsidR="0001647E" w:rsidRPr="003D2B6B" w:rsidRDefault="0001647E" w:rsidP="0001647E">
      <w:pPr>
        <w:pStyle w:val="Liststycke"/>
        <w:numPr>
          <w:ilvl w:val="0"/>
          <w:numId w:val="1"/>
        </w:numPr>
        <w:spacing w:before="120" w:after="120"/>
        <w:ind w:right="850"/>
        <w:rPr>
          <w:rFonts w:cstheme="minorHAnsi"/>
          <w:lang w:val="en-US"/>
        </w:rPr>
      </w:pPr>
      <w:r w:rsidRPr="003D2B6B">
        <w:rPr>
          <w:rFonts w:cstheme="minorHAnsi"/>
          <w:lang w:val="en-US"/>
        </w:rPr>
        <w:t>Significant research and innovation efforts are needed for the mineral and mining industry to succeed in increasing the EU's level of self-sufficiency</w:t>
      </w:r>
      <w:r w:rsidR="00434E65" w:rsidRPr="003D2B6B">
        <w:rPr>
          <w:rFonts w:cstheme="minorHAnsi"/>
          <w:lang w:val="en-US"/>
        </w:rPr>
        <w:t xml:space="preserve"> and</w:t>
      </w:r>
      <w:r w:rsidR="000A7694" w:rsidRPr="003D2B6B">
        <w:t xml:space="preserve"> </w:t>
      </w:r>
      <w:r w:rsidR="000A7694" w:rsidRPr="003D2B6B">
        <w:rPr>
          <w:rFonts w:cstheme="minorHAnsi"/>
          <w:lang w:val="en-US"/>
        </w:rPr>
        <w:t>an expansion of infrastructure in the regions.</w:t>
      </w:r>
    </w:p>
    <w:p w14:paraId="46AA9F02" w14:textId="77777777" w:rsidR="0001647E" w:rsidRPr="003D2B6B" w:rsidRDefault="0001647E" w:rsidP="0001647E">
      <w:pPr>
        <w:pStyle w:val="Liststycke"/>
        <w:numPr>
          <w:ilvl w:val="0"/>
          <w:numId w:val="1"/>
        </w:numPr>
        <w:spacing w:before="120" w:after="120"/>
        <w:ind w:right="850"/>
        <w:rPr>
          <w:rFonts w:cstheme="minorHAnsi"/>
          <w:lang w:val="en-US"/>
        </w:rPr>
      </w:pPr>
      <w:r w:rsidRPr="003D2B6B">
        <w:rPr>
          <w:rFonts w:cstheme="minorHAnsi"/>
          <w:lang w:val="en-US"/>
        </w:rPr>
        <w:t>The legislation should apply a broadened focus covering the entire value chain, as value chains for critical raw materials are closely linked to base metals</w:t>
      </w:r>
    </w:p>
    <w:p w14:paraId="1AA2F2A2" w14:textId="77777777" w:rsidR="0001647E" w:rsidRPr="003D2B6B" w:rsidRDefault="0001647E" w:rsidP="0001647E">
      <w:pPr>
        <w:pStyle w:val="Liststycke"/>
        <w:numPr>
          <w:ilvl w:val="0"/>
          <w:numId w:val="1"/>
        </w:numPr>
        <w:spacing w:before="120" w:after="120"/>
        <w:ind w:right="850"/>
        <w:rPr>
          <w:rFonts w:cstheme="minorHAnsi"/>
          <w:lang w:val="en-US"/>
        </w:rPr>
      </w:pPr>
      <w:r w:rsidRPr="003D2B6B">
        <w:rPr>
          <w:rFonts w:cstheme="minorHAnsi"/>
          <w:lang w:val="en-US"/>
        </w:rPr>
        <w:lastRenderedPageBreak/>
        <w:t xml:space="preserve">Involve regions in the work on critical raw materials - through the strategy of smart specialization, to create social acceptance </w:t>
      </w:r>
    </w:p>
    <w:p w14:paraId="3860B63E" w14:textId="77777777" w:rsidR="006A4C4D" w:rsidRPr="003659EF" w:rsidRDefault="006A4C4D" w:rsidP="006A4C4D">
      <w:pPr>
        <w:spacing w:before="120" w:after="120"/>
        <w:ind w:right="89"/>
        <w:rPr>
          <w:rFonts w:ascii="Calibri Light" w:hAnsi="Calibri Light" w:cs="Calibri Light"/>
          <w:bCs/>
          <w:color w:val="000000" w:themeColor="text1"/>
          <w:sz w:val="22"/>
          <w:szCs w:val="22"/>
          <w:u w:val="single"/>
          <w:lang w:val="en-US"/>
        </w:rPr>
      </w:pPr>
    </w:p>
    <w:p w14:paraId="713C2A88" w14:textId="77777777" w:rsidR="006A4C4D" w:rsidRPr="003D2B6B" w:rsidRDefault="006A4C4D" w:rsidP="006A4C4D">
      <w:pPr>
        <w:spacing w:before="120" w:after="120"/>
        <w:ind w:right="89"/>
        <w:rPr>
          <w:rFonts w:ascii="Calibri Light" w:hAnsi="Calibri Light" w:cs="Calibri Light"/>
          <w:bCs/>
          <w:color w:val="000000" w:themeColor="text1"/>
          <w:sz w:val="22"/>
          <w:szCs w:val="22"/>
          <w:u w:val="single"/>
          <w:lang w:val="en-US"/>
        </w:rPr>
      </w:pPr>
      <w:r w:rsidRPr="003D2B6B">
        <w:rPr>
          <w:rFonts w:ascii="Calibri Light" w:hAnsi="Calibri Light" w:cs="Calibri Light"/>
          <w:bCs/>
          <w:color w:val="000000" w:themeColor="text1"/>
          <w:sz w:val="22"/>
          <w:szCs w:val="22"/>
          <w:u w:val="single"/>
          <w:lang w:val="en-US"/>
        </w:rPr>
        <w:t>Contribute to a sustainable mining industry with safe and attractive workplaces</w:t>
      </w:r>
    </w:p>
    <w:p w14:paraId="2C38A496" w14:textId="77777777" w:rsidR="006A4C4D" w:rsidRPr="003D2B6B" w:rsidRDefault="006A4C4D" w:rsidP="006A4C4D">
      <w:pPr>
        <w:spacing w:before="120" w:after="120"/>
        <w:ind w:right="89"/>
        <w:rPr>
          <w:rFonts w:ascii="Calibri Light" w:hAnsi="Calibri Light" w:cs="Calibri Light"/>
          <w:bCs/>
          <w:color w:val="000000" w:themeColor="text1"/>
          <w:sz w:val="22"/>
          <w:szCs w:val="22"/>
          <w:lang w:val="en-US"/>
        </w:rPr>
      </w:pPr>
      <w:r w:rsidRPr="003D2B6B">
        <w:rPr>
          <w:rFonts w:ascii="Calibri Light" w:hAnsi="Calibri Light" w:cs="Calibri Light"/>
          <w:bCs/>
          <w:color w:val="000000" w:themeColor="text1"/>
          <w:sz w:val="22"/>
          <w:szCs w:val="22"/>
          <w:lang w:val="en-US"/>
        </w:rPr>
        <w:t>The raw material act should contribute to an increased knowledge of sustainable mining with low climate emissions and with consideration for biological diversity in the areas where mining take place. It must ensure sustainable and responsible extraction.</w:t>
      </w:r>
    </w:p>
    <w:p w14:paraId="6246F431" w14:textId="647CF06E" w:rsidR="00473FB5" w:rsidRPr="003D2B6B" w:rsidRDefault="006A4C4D" w:rsidP="0023494E">
      <w:pPr>
        <w:spacing w:before="120" w:after="120"/>
        <w:ind w:right="89"/>
        <w:rPr>
          <w:rFonts w:ascii="Calibri Light" w:hAnsi="Calibri Light" w:cs="Calibri Light"/>
          <w:bCs/>
          <w:color w:val="000000" w:themeColor="text1"/>
          <w:sz w:val="22"/>
          <w:szCs w:val="22"/>
          <w:lang w:val="en-US"/>
        </w:rPr>
      </w:pPr>
      <w:r w:rsidRPr="003D2B6B">
        <w:rPr>
          <w:rFonts w:ascii="Calibri Light" w:hAnsi="Calibri Light" w:cs="Calibri Light"/>
          <w:bCs/>
          <w:color w:val="000000" w:themeColor="text1"/>
          <w:sz w:val="22"/>
          <w:szCs w:val="22"/>
          <w:lang w:val="en-US"/>
        </w:rPr>
        <w:t xml:space="preserve">In northern Sweden, there are world-leading industries and research centers for sustainable extraction and processing of raw materials. There is a long tradition of expertise, experience, and competence throughout the value chain. Sweden has an important role in increasing knowledge about sustainable mining. For </w:t>
      </w:r>
      <w:r w:rsidR="00C30CEE" w:rsidRPr="003D2B6B">
        <w:rPr>
          <w:rFonts w:ascii="Calibri Light" w:hAnsi="Calibri Light" w:cs="Calibri Light"/>
          <w:bCs/>
          <w:color w:val="000000" w:themeColor="text1"/>
          <w:sz w:val="22"/>
          <w:szCs w:val="22"/>
          <w:lang w:val="en-US"/>
        </w:rPr>
        <w:t>example,</w:t>
      </w:r>
      <w:r w:rsidRPr="003D2B6B">
        <w:rPr>
          <w:rFonts w:ascii="Calibri Light" w:hAnsi="Calibri Light" w:cs="Calibri Light"/>
          <w:bCs/>
          <w:color w:val="000000" w:themeColor="text1"/>
          <w:sz w:val="22"/>
          <w:szCs w:val="22"/>
          <w:lang w:val="en-US"/>
        </w:rPr>
        <w:t xml:space="preserve"> by highlighting the examples and plans that exist among Swedish companies and showing how mining operations can be conducted with low climate emissions and a net positive contribution to biological diversity in the areas where mining take place.</w:t>
      </w:r>
    </w:p>
    <w:p w14:paraId="5B3293D1" w14:textId="77777777" w:rsidR="00473FB5" w:rsidRPr="003D2B6B" w:rsidRDefault="0023494E" w:rsidP="00473FB5">
      <w:pPr>
        <w:spacing w:before="120" w:after="120"/>
        <w:ind w:right="89"/>
        <w:rPr>
          <w:rFonts w:ascii="Calibri Light" w:hAnsi="Calibri Light" w:cs="Calibri Light"/>
          <w:bCs/>
          <w:color w:val="000000" w:themeColor="text1"/>
          <w:sz w:val="22"/>
          <w:szCs w:val="22"/>
          <w:u w:val="single"/>
          <w:lang w:val="en-US"/>
        </w:rPr>
      </w:pPr>
      <w:r w:rsidRPr="003D2B6B">
        <w:rPr>
          <w:rFonts w:ascii="Calibri Light" w:hAnsi="Calibri Light" w:cs="Calibri Light"/>
          <w:i/>
          <w:iCs/>
          <w:color w:val="FF0000"/>
          <w:sz w:val="22"/>
          <w:szCs w:val="22"/>
          <w:lang w:val="en-US"/>
        </w:rPr>
        <w:br/>
      </w:r>
      <w:r w:rsidR="00473FB5" w:rsidRPr="003D2B6B">
        <w:rPr>
          <w:rFonts w:ascii="Calibri Light" w:hAnsi="Calibri Light" w:cs="Calibri Light"/>
          <w:bCs/>
          <w:color w:val="000000" w:themeColor="text1"/>
          <w:sz w:val="22"/>
          <w:szCs w:val="22"/>
          <w:u w:val="single"/>
          <w:lang w:val="en-US"/>
        </w:rPr>
        <w:t xml:space="preserve">Significant research and innovation efforts </w:t>
      </w:r>
    </w:p>
    <w:p w14:paraId="3E5D94EB" w14:textId="77777777" w:rsidR="00473FB5" w:rsidRPr="003D2B6B" w:rsidRDefault="00473FB5" w:rsidP="00473FB5">
      <w:pPr>
        <w:spacing w:before="120" w:after="120"/>
        <w:ind w:right="89"/>
        <w:rPr>
          <w:rFonts w:ascii="Calibri Light" w:hAnsi="Calibri Light" w:cs="Calibri Light"/>
          <w:bCs/>
          <w:color w:val="000000" w:themeColor="text1"/>
          <w:sz w:val="22"/>
          <w:szCs w:val="22"/>
          <w:lang w:val="en-US"/>
        </w:rPr>
      </w:pPr>
      <w:r w:rsidRPr="003D2B6B">
        <w:rPr>
          <w:rFonts w:ascii="Calibri Light" w:hAnsi="Calibri Light" w:cs="Calibri Light"/>
          <w:bCs/>
          <w:color w:val="000000" w:themeColor="text1"/>
          <w:sz w:val="22"/>
          <w:szCs w:val="22"/>
          <w:lang w:val="en-US"/>
        </w:rPr>
        <w:t>The raw material act should contribute to ensuring that sufficient research finances are secured for the entire mineral value chain and that the financing models become attractive to the qualitative research teams.</w:t>
      </w:r>
    </w:p>
    <w:p w14:paraId="2726DF2D" w14:textId="77777777" w:rsidR="00473FB5" w:rsidRPr="003D2B6B" w:rsidRDefault="00473FB5" w:rsidP="00473FB5">
      <w:pPr>
        <w:spacing w:before="120" w:after="120"/>
        <w:ind w:right="89"/>
        <w:rPr>
          <w:rFonts w:ascii="Calibri Light" w:hAnsi="Calibri Light" w:cs="Calibri Light"/>
          <w:bCs/>
          <w:color w:val="000000" w:themeColor="text1"/>
          <w:sz w:val="22"/>
          <w:szCs w:val="22"/>
          <w:lang w:val="en-US"/>
        </w:rPr>
      </w:pPr>
      <w:r w:rsidRPr="003D2B6B">
        <w:rPr>
          <w:rFonts w:ascii="Calibri Light" w:hAnsi="Calibri Light" w:cs="Calibri Light"/>
          <w:bCs/>
          <w:color w:val="000000" w:themeColor="text1"/>
          <w:sz w:val="22"/>
          <w:szCs w:val="22"/>
          <w:lang w:val="en-US"/>
        </w:rPr>
        <w:t xml:space="preserve">Significant efforts in research and innovation are needed for the mineral and mining industry to succeed in increasing the EU's level of self-sufficiency and securing a sustainable supply of minerals and metals. Targeted investment is needed to support the sector throughout the value chain, starting with exploration, to sustainable mining, </w:t>
      </w:r>
      <w:proofErr w:type="gramStart"/>
      <w:r w:rsidRPr="003D2B6B">
        <w:rPr>
          <w:rFonts w:ascii="Calibri Light" w:hAnsi="Calibri Light" w:cs="Calibri Light"/>
          <w:bCs/>
          <w:color w:val="000000" w:themeColor="text1"/>
          <w:sz w:val="22"/>
          <w:szCs w:val="22"/>
          <w:lang w:val="en-US"/>
        </w:rPr>
        <w:t>processing</w:t>
      </w:r>
      <w:proofErr w:type="gramEnd"/>
      <w:r w:rsidRPr="003D2B6B">
        <w:rPr>
          <w:rFonts w:ascii="Calibri Light" w:hAnsi="Calibri Light" w:cs="Calibri Light"/>
          <w:bCs/>
          <w:color w:val="000000" w:themeColor="text1"/>
          <w:sz w:val="22"/>
          <w:szCs w:val="22"/>
          <w:lang w:val="en-US"/>
        </w:rPr>
        <w:t xml:space="preserve"> and mineral extraction, refining and recycling. The research should also focus on environmental aspects such as biological diversity, water and waste management, social </w:t>
      </w:r>
      <w:proofErr w:type="gramStart"/>
      <w:r w:rsidRPr="003D2B6B">
        <w:rPr>
          <w:rFonts w:ascii="Calibri Light" w:hAnsi="Calibri Light" w:cs="Calibri Light"/>
          <w:bCs/>
          <w:color w:val="000000" w:themeColor="text1"/>
          <w:sz w:val="22"/>
          <w:szCs w:val="22"/>
          <w:lang w:val="en-US"/>
        </w:rPr>
        <w:t>acceptance</w:t>
      </w:r>
      <w:proofErr w:type="gramEnd"/>
      <w:r w:rsidRPr="003D2B6B">
        <w:rPr>
          <w:rFonts w:ascii="Calibri Light" w:hAnsi="Calibri Light" w:cs="Calibri Light"/>
          <w:bCs/>
          <w:color w:val="000000" w:themeColor="text1"/>
          <w:sz w:val="22"/>
          <w:szCs w:val="22"/>
          <w:lang w:val="en-US"/>
        </w:rPr>
        <w:t xml:space="preserve"> and aspects of safe and attractive workplaces. The research community in the minerals and metals sector is still small in the EU, although some parts of the value chain, such as mining technology, are globally at the forefront of their fields. To increase the EU's security of supply, all parts of the value chain must be </w:t>
      </w:r>
      <w:proofErr w:type="gramStart"/>
      <w:r w:rsidRPr="003D2B6B">
        <w:rPr>
          <w:rFonts w:ascii="Calibri Light" w:hAnsi="Calibri Light" w:cs="Calibri Light"/>
          <w:bCs/>
          <w:color w:val="000000" w:themeColor="text1"/>
          <w:sz w:val="22"/>
          <w:szCs w:val="22"/>
          <w:lang w:val="en-US"/>
        </w:rPr>
        <w:t>taken into account</w:t>
      </w:r>
      <w:proofErr w:type="gramEnd"/>
      <w:r w:rsidRPr="003D2B6B">
        <w:rPr>
          <w:rFonts w:ascii="Calibri Light" w:hAnsi="Calibri Light" w:cs="Calibri Light"/>
          <w:bCs/>
          <w:color w:val="000000" w:themeColor="text1"/>
          <w:sz w:val="22"/>
          <w:szCs w:val="22"/>
          <w:lang w:val="en-US"/>
        </w:rPr>
        <w:t xml:space="preserve">. </w:t>
      </w:r>
      <w:proofErr w:type="gramStart"/>
      <w:r w:rsidRPr="003D2B6B">
        <w:rPr>
          <w:rFonts w:ascii="Calibri Light" w:hAnsi="Calibri Light" w:cs="Calibri Light"/>
          <w:bCs/>
          <w:color w:val="000000" w:themeColor="text1"/>
          <w:sz w:val="22"/>
          <w:szCs w:val="22"/>
          <w:lang w:val="en-US"/>
        </w:rPr>
        <w:t>In order to</w:t>
      </w:r>
      <w:proofErr w:type="gramEnd"/>
      <w:r w:rsidRPr="003D2B6B">
        <w:rPr>
          <w:rFonts w:ascii="Calibri Light" w:hAnsi="Calibri Light" w:cs="Calibri Light"/>
          <w:bCs/>
          <w:color w:val="000000" w:themeColor="text1"/>
          <w:sz w:val="22"/>
          <w:szCs w:val="22"/>
          <w:lang w:val="en-US"/>
        </w:rPr>
        <w:t xml:space="preserve"> strengthen competence and to support industry, it is of great importance that the support directed to research and innovation applies funding models that are attractive to prominent research teams. The financing model in, for example, EIT KIC </w:t>
      </w:r>
      <w:proofErr w:type="spellStart"/>
      <w:r w:rsidRPr="003D2B6B">
        <w:rPr>
          <w:rFonts w:ascii="Calibri Light" w:hAnsi="Calibri Light" w:cs="Calibri Light"/>
          <w:bCs/>
          <w:color w:val="000000" w:themeColor="text1"/>
          <w:sz w:val="22"/>
          <w:szCs w:val="22"/>
          <w:lang w:val="en-US"/>
        </w:rPr>
        <w:t>RawMaterials</w:t>
      </w:r>
      <w:proofErr w:type="spellEnd"/>
      <w:r w:rsidRPr="003D2B6B">
        <w:rPr>
          <w:rFonts w:ascii="Calibri Light" w:hAnsi="Calibri Light" w:cs="Calibri Light"/>
          <w:bCs/>
          <w:color w:val="000000" w:themeColor="text1"/>
          <w:sz w:val="22"/>
          <w:szCs w:val="22"/>
          <w:lang w:val="en-US"/>
        </w:rPr>
        <w:t xml:space="preserve"> assumes that the projects can be quickly commercialized and repaid to the financier, but they need to be supplemented with strong support for projects that carry a higher risk and are further away from commercialization. With the EU's high ambitions, all different types of raw material will need to be explored, which creates completely new value chains and new needs for more basic research, which is currently not covered by the EU's funds and programs.</w:t>
      </w:r>
    </w:p>
    <w:p w14:paraId="02779EA1" w14:textId="194C9917" w:rsidR="0023494E" w:rsidRPr="003D2B6B" w:rsidRDefault="0023494E" w:rsidP="0023494E">
      <w:pPr>
        <w:spacing w:before="120" w:after="120"/>
        <w:ind w:right="89"/>
        <w:rPr>
          <w:rFonts w:ascii="Calibri Light" w:hAnsi="Calibri Light" w:cs="Calibri Light"/>
          <w:bCs/>
          <w:color w:val="000000" w:themeColor="text1"/>
          <w:sz w:val="22"/>
          <w:szCs w:val="22"/>
          <w:lang w:val="en-US"/>
        </w:rPr>
      </w:pPr>
    </w:p>
    <w:p w14:paraId="3ECFA1AB" w14:textId="77777777" w:rsidR="00EE1EF0" w:rsidRPr="003D2B6B" w:rsidRDefault="00EE1EF0" w:rsidP="00EE1EF0">
      <w:pPr>
        <w:spacing w:before="120" w:after="120"/>
        <w:ind w:right="89"/>
        <w:rPr>
          <w:rFonts w:ascii="Calibri Light" w:hAnsi="Calibri Light" w:cs="Calibri Light"/>
          <w:bCs/>
          <w:sz w:val="22"/>
          <w:szCs w:val="22"/>
          <w:u w:val="single"/>
          <w:lang w:val="en-US"/>
        </w:rPr>
      </w:pPr>
      <w:r w:rsidRPr="003D2B6B">
        <w:rPr>
          <w:rFonts w:ascii="Calibri Light" w:hAnsi="Calibri Light" w:cs="Calibri Light"/>
          <w:bCs/>
          <w:sz w:val="22"/>
          <w:szCs w:val="22"/>
          <w:u w:val="single"/>
          <w:lang w:val="en-US"/>
        </w:rPr>
        <w:t>A broadened focus covering the entire value chain</w:t>
      </w:r>
    </w:p>
    <w:p w14:paraId="3E79E7FA" w14:textId="77777777" w:rsidR="00EE1EF0" w:rsidRPr="003D2B6B" w:rsidRDefault="00EE1EF0" w:rsidP="00EE1EF0">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With an increased demand for raw materials, primary resources will continue to play a key role for European value chains, at the same as recycling needs to take place from secondary sources as well. Innovative efforts led by companies and research clusters to optimize the early stages of the value chain, including resource efficiency and process improvements in both exploration and extraction, limit climate impacts, should have a role in the strategy.</w:t>
      </w:r>
    </w:p>
    <w:p w14:paraId="65C526E7" w14:textId="77777777" w:rsidR="00EE1EF0" w:rsidRPr="003D2B6B" w:rsidRDefault="00EE1EF0" w:rsidP="00EE1EF0">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The need and access for sustainable base metals should also be </w:t>
      </w:r>
      <w:proofErr w:type="gramStart"/>
      <w:r w:rsidRPr="003D2B6B">
        <w:rPr>
          <w:rFonts w:ascii="Calibri Light" w:hAnsi="Calibri Light" w:cs="Calibri Light"/>
          <w:bCs/>
          <w:sz w:val="22"/>
          <w:szCs w:val="22"/>
          <w:lang w:val="en-US"/>
        </w:rPr>
        <w:t>taken into account</w:t>
      </w:r>
      <w:proofErr w:type="gramEnd"/>
      <w:r w:rsidRPr="003D2B6B">
        <w:rPr>
          <w:rFonts w:ascii="Calibri Light" w:hAnsi="Calibri Light" w:cs="Calibri Light"/>
          <w:bCs/>
          <w:sz w:val="22"/>
          <w:szCs w:val="22"/>
          <w:lang w:val="en-US"/>
        </w:rPr>
        <w:t xml:space="preserve"> in order for Europe to be able to strengthen its resilience and strategic independence. For example, mining company LKAB, hydropower company Vattenfall and steel manufacturing company SSAB have joined forces to develop the world's first fossil-free steelmaking technology, with virtually no carbon </w:t>
      </w:r>
      <w:r w:rsidRPr="003D2B6B">
        <w:rPr>
          <w:rFonts w:ascii="Calibri Light" w:hAnsi="Calibri Light" w:cs="Calibri Light"/>
          <w:bCs/>
          <w:sz w:val="22"/>
          <w:szCs w:val="22"/>
          <w:lang w:val="en-US"/>
        </w:rPr>
        <w:lastRenderedPageBreak/>
        <w:t>footprint. Sustainable development initiatives targeting all dimensions of the base metals value chain should be encouraged and supported by the EU.</w:t>
      </w:r>
    </w:p>
    <w:p w14:paraId="577257E3" w14:textId="77777777" w:rsidR="00EE1EF0" w:rsidRPr="003D2B6B" w:rsidRDefault="00EE1EF0" w:rsidP="00EE1EF0">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Critical raw materials are usually a by-product from ores or bearing metals where critical raw materials occur in lower concentrations. Critical raw materials are usually not the raw material that provides profitability and are usually not the main purpose of exploration. This is important knowledge </w:t>
      </w:r>
      <w:proofErr w:type="gramStart"/>
      <w:r w:rsidRPr="003D2B6B">
        <w:rPr>
          <w:rFonts w:ascii="Calibri Light" w:hAnsi="Calibri Light" w:cs="Calibri Light"/>
          <w:bCs/>
          <w:sz w:val="22"/>
          <w:szCs w:val="22"/>
          <w:lang w:val="en-US"/>
        </w:rPr>
        <w:t>in order to</w:t>
      </w:r>
      <w:proofErr w:type="gramEnd"/>
      <w:r w:rsidRPr="003D2B6B">
        <w:rPr>
          <w:rFonts w:ascii="Calibri Light" w:hAnsi="Calibri Light" w:cs="Calibri Light"/>
          <w:bCs/>
          <w:sz w:val="22"/>
          <w:szCs w:val="22"/>
          <w:lang w:val="en-US"/>
        </w:rPr>
        <w:t xml:space="preserve"> understand how it is all connected - that critical raw materials are found together with other base metals in the bedrock and are not mined separately.</w:t>
      </w:r>
    </w:p>
    <w:p w14:paraId="53387180" w14:textId="1A9DF15A" w:rsidR="0023494E" w:rsidRPr="003D2B6B" w:rsidRDefault="00EE1EF0" w:rsidP="00EE1EF0">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Each member state should be tasked with defining what is strategically important based on its economy and security policy situation. The raw material strategy needs to be future-proofed and the internal capacity built up in the EU. Projects and innovations are needed within the entire value chain. A one-sided focus on what is critical today risks leading to new dependencies and new critical situations.</w:t>
      </w:r>
    </w:p>
    <w:p w14:paraId="2C421432" w14:textId="77777777" w:rsidR="00950439" w:rsidRPr="003D2B6B" w:rsidRDefault="00950439" w:rsidP="00950439">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Involve regions in the work on critical raw materials</w:t>
      </w:r>
    </w:p>
    <w:p w14:paraId="7E0D8AD7" w14:textId="68DD21B9" w:rsidR="00950439" w:rsidRPr="003D2B6B" w:rsidRDefault="00950439" w:rsidP="00950439">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To a large extent, these critical raw materials and minerals are found in Sweden's northernmost regions. Therefore, Region </w:t>
      </w:r>
      <w:proofErr w:type="spellStart"/>
      <w:r w:rsidRPr="003D2B6B">
        <w:rPr>
          <w:rFonts w:ascii="Calibri Light" w:hAnsi="Calibri Light" w:cs="Calibri Light"/>
          <w:bCs/>
          <w:sz w:val="22"/>
          <w:szCs w:val="22"/>
          <w:lang w:val="en-US"/>
        </w:rPr>
        <w:t>Norrbotten</w:t>
      </w:r>
      <w:proofErr w:type="spellEnd"/>
      <w:r w:rsidRPr="003D2B6B">
        <w:rPr>
          <w:rFonts w:ascii="Calibri Light" w:hAnsi="Calibri Light" w:cs="Calibri Light"/>
          <w:bCs/>
          <w:sz w:val="22"/>
          <w:szCs w:val="22"/>
          <w:lang w:val="en-US"/>
        </w:rPr>
        <w:t xml:space="preserve"> and Region </w:t>
      </w:r>
      <w:proofErr w:type="spellStart"/>
      <w:r w:rsidRPr="003D2B6B">
        <w:rPr>
          <w:rFonts w:ascii="Calibri Light" w:hAnsi="Calibri Light" w:cs="Calibri Light"/>
          <w:bCs/>
          <w:sz w:val="22"/>
          <w:szCs w:val="22"/>
          <w:lang w:val="en-US"/>
        </w:rPr>
        <w:t>Västerbotten</w:t>
      </w:r>
      <w:proofErr w:type="spellEnd"/>
      <w:r w:rsidRPr="003D2B6B">
        <w:rPr>
          <w:rFonts w:ascii="Calibri Light" w:hAnsi="Calibri Light" w:cs="Calibri Light"/>
          <w:bCs/>
          <w:sz w:val="22"/>
          <w:szCs w:val="22"/>
          <w:lang w:val="en-US"/>
        </w:rPr>
        <w:t xml:space="preserve"> emphasizes the importance of a multi-level strategy to secure supply chains, from sustainable extraction to reliable transport in close cooperation with the concerned regions.</w:t>
      </w:r>
    </w:p>
    <w:p w14:paraId="689461A6" w14:textId="77777777" w:rsidR="00950439" w:rsidRPr="003D2B6B" w:rsidRDefault="00950439" w:rsidP="00950439">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The mining and mineral industry, with extraction, </w:t>
      </w:r>
      <w:proofErr w:type="gramStart"/>
      <w:r w:rsidRPr="003D2B6B">
        <w:rPr>
          <w:rFonts w:ascii="Calibri Light" w:hAnsi="Calibri Light" w:cs="Calibri Light"/>
          <w:bCs/>
          <w:sz w:val="22"/>
          <w:szCs w:val="22"/>
          <w:lang w:val="en-US"/>
        </w:rPr>
        <w:t>processing</w:t>
      </w:r>
      <w:proofErr w:type="gramEnd"/>
      <w:r w:rsidRPr="003D2B6B">
        <w:rPr>
          <w:rFonts w:ascii="Calibri Light" w:hAnsi="Calibri Light" w:cs="Calibri Light"/>
          <w:bCs/>
          <w:sz w:val="22"/>
          <w:szCs w:val="22"/>
          <w:lang w:val="en-US"/>
        </w:rPr>
        <w:t xml:space="preserve"> and subcontracting, has an important role for business in the regions concerned. For sustainable growth in the industry, investments in social development in the area are also needed, for example through the structural funds.</w:t>
      </w:r>
    </w:p>
    <w:p w14:paraId="3840DC1E" w14:textId="1F730DC6" w:rsidR="00EE1EF0" w:rsidRPr="003D2B6B" w:rsidRDefault="00950439" w:rsidP="00950439">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Europe's mining regions are financiers of research and innovation projects through own funds, national funds, such as Structural Funds and territorial cooperation based on Smart Specialization Strategies (S3). Regional and local development strategies have been essential for regions to tailor investments to fit the specific needs of each territory. The European Commission should therefore encourage the European research area (ERA-MIN), the European Raw Materials Alliance (ERMA) and Innovation for climate action (EIT KIC) to involve representatives of the mining regions of Europe in the strategic plans for investment and research efforts. Efforts to facilitate strategic investments in knowledge, technology and innovation are crucial for sustainable development, reliable </w:t>
      </w:r>
      <w:proofErr w:type="gramStart"/>
      <w:r w:rsidRPr="003D2B6B">
        <w:rPr>
          <w:rFonts w:ascii="Calibri Light" w:hAnsi="Calibri Light" w:cs="Calibri Light"/>
          <w:bCs/>
          <w:sz w:val="22"/>
          <w:szCs w:val="22"/>
          <w:lang w:val="en-US"/>
        </w:rPr>
        <w:t>supply</w:t>
      </w:r>
      <w:proofErr w:type="gramEnd"/>
      <w:r w:rsidRPr="003D2B6B">
        <w:rPr>
          <w:rFonts w:ascii="Calibri Light" w:hAnsi="Calibri Light" w:cs="Calibri Light"/>
          <w:bCs/>
          <w:sz w:val="22"/>
          <w:szCs w:val="22"/>
          <w:lang w:val="en-US"/>
        </w:rPr>
        <w:t xml:space="preserve"> and European competitiveness.</w:t>
      </w:r>
    </w:p>
    <w:p w14:paraId="38C52693" w14:textId="77777777" w:rsidR="003D2B6B" w:rsidRPr="003D2B6B" w:rsidRDefault="003D2B6B" w:rsidP="003D2B6B">
      <w:pPr>
        <w:spacing w:before="120" w:after="120"/>
        <w:ind w:right="89"/>
        <w:rPr>
          <w:rFonts w:ascii="Calibri Light" w:hAnsi="Calibri Light" w:cs="Calibri Light"/>
          <w:bCs/>
          <w:sz w:val="22"/>
          <w:szCs w:val="22"/>
          <w:u w:val="single"/>
          <w:lang w:val="en-US"/>
        </w:rPr>
      </w:pPr>
      <w:r w:rsidRPr="003D2B6B">
        <w:rPr>
          <w:rFonts w:ascii="Calibri Light" w:hAnsi="Calibri Light" w:cs="Calibri Light"/>
          <w:bCs/>
          <w:sz w:val="22"/>
          <w:szCs w:val="22"/>
          <w:u w:val="single"/>
          <w:lang w:val="en-US"/>
        </w:rPr>
        <w:t>EU's role as facilitator and financier</w:t>
      </w:r>
    </w:p>
    <w:p w14:paraId="7E659CE1" w14:textId="7666AEAC" w:rsidR="003D2B6B" w:rsidRPr="003D2B6B" w:rsidRDefault="003D2B6B" w:rsidP="003D2B6B">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 xml:space="preserve">Region </w:t>
      </w:r>
      <w:proofErr w:type="spellStart"/>
      <w:r w:rsidRPr="003D2B6B">
        <w:rPr>
          <w:rFonts w:ascii="Calibri Light" w:hAnsi="Calibri Light" w:cs="Calibri Light"/>
          <w:bCs/>
          <w:sz w:val="22"/>
          <w:szCs w:val="22"/>
          <w:lang w:val="en-US"/>
        </w:rPr>
        <w:t>Norrbotten</w:t>
      </w:r>
      <w:proofErr w:type="spellEnd"/>
      <w:r w:rsidRPr="003D2B6B">
        <w:rPr>
          <w:rFonts w:ascii="Calibri Light" w:hAnsi="Calibri Light" w:cs="Calibri Light"/>
          <w:bCs/>
          <w:sz w:val="22"/>
          <w:szCs w:val="22"/>
          <w:lang w:val="en-US"/>
        </w:rPr>
        <w:t xml:space="preserve"> and Region </w:t>
      </w:r>
      <w:proofErr w:type="spellStart"/>
      <w:r w:rsidRPr="003D2B6B">
        <w:rPr>
          <w:rFonts w:ascii="Calibri Light" w:hAnsi="Calibri Light" w:cs="Calibri Light"/>
          <w:bCs/>
          <w:sz w:val="22"/>
          <w:szCs w:val="22"/>
          <w:lang w:val="en-US"/>
        </w:rPr>
        <w:t>Västerbotten</w:t>
      </w:r>
      <w:proofErr w:type="spellEnd"/>
      <w:r w:rsidRPr="003D2B6B">
        <w:rPr>
          <w:rFonts w:ascii="Calibri Light" w:hAnsi="Calibri Light" w:cs="Calibri Light"/>
          <w:bCs/>
          <w:sz w:val="22"/>
          <w:szCs w:val="22"/>
          <w:lang w:val="en-US"/>
        </w:rPr>
        <w:t xml:space="preserve"> wants to clarify the EU's role as financier and facilitator for the exchange of experience and knowledge. The EU should provide platforms and networks where the exchange of experience and knowledge about permit processes and social acceptance can be mediated between the member states. How national permit processes for mining projects should be set up is a matter that should be handled at the national level. There is no need for special treatments regarding permits for certain selected projects. Rather, the emphasis should be on encouraging each Member State to make general adjustments to national authorization processes to make them more predictable, </w:t>
      </w:r>
      <w:proofErr w:type="gramStart"/>
      <w:r w:rsidRPr="003D2B6B">
        <w:rPr>
          <w:rFonts w:ascii="Calibri Light" w:hAnsi="Calibri Light" w:cs="Calibri Light"/>
          <w:bCs/>
          <w:sz w:val="22"/>
          <w:szCs w:val="22"/>
          <w:lang w:val="en-US"/>
        </w:rPr>
        <w:t>streamlined</w:t>
      </w:r>
      <w:proofErr w:type="gramEnd"/>
      <w:r w:rsidRPr="003D2B6B">
        <w:rPr>
          <w:rFonts w:ascii="Calibri Light" w:hAnsi="Calibri Light" w:cs="Calibri Light"/>
          <w:bCs/>
          <w:sz w:val="22"/>
          <w:szCs w:val="22"/>
          <w:lang w:val="en-US"/>
        </w:rPr>
        <w:t xml:space="preserve"> and efficient.</w:t>
      </w:r>
    </w:p>
    <w:p w14:paraId="6CFE0D65" w14:textId="1B406EE2" w:rsidR="00950439" w:rsidRPr="003D2B6B" w:rsidRDefault="003D2B6B" w:rsidP="003D2B6B">
      <w:pPr>
        <w:spacing w:before="120" w:after="120"/>
        <w:ind w:right="89"/>
        <w:rPr>
          <w:rFonts w:ascii="Calibri Light" w:hAnsi="Calibri Light" w:cs="Calibri Light"/>
          <w:bCs/>
          <w:sz w:val="22"/>
          <w:szCs w:val="22"/>
          <w:lang w:val="en-US"/>
        </w:rPr>
      </w:pPr>
      <w:r w:rsidRPr="003D2B6B">
        <w:rPr>
          <w:rFonts w:ascii="Calibri Light" w:hAnsi="Calibri Light" w:cs="Calibri Light"/>
          <w:bCs/>
          <w:sz w:val="22"/>
          <w:szCs w:val="22"/>
          <w:lang w:val="en-US"/>
        </w:rPr>
        <w:t>The raw material act should set EU targets for increased domestic production of critical raw materials and other metals and minerals needed for the green transition for all stages of the value chain (exploration, extraction, refining and recycling). However, it should be up to Member States to achieve the targets depending on their geological and industrial potential.</w:t>
      </w:r>
    </w:p>
    <w:p w14:paraId="45A0037D" w14:textId="77777777" w:rsidR="0023494E" w:rsidRPr="00F569DF" w:rsidRDefault="0023494E" w:rsidP="00F569DF">
      <w:pPr>
        <w:spacing w:before="120" w:after="120"/>
        <w:ind w:right="89"/>
        <w:rPr>
          <w:rFonts w:ascii="Calibri Light" w:hAnsi="Calibri Light" w:cs="Calibri Light"/>
          <w:lang w:val="en-US"/>
        </w:rPr>
      </w:pPr>
    </w:p>
    <w:tbl>
      <w:tblPr>
        <w:tblStyle w:val="Tabellrutn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80"/>
      </w:tblGrid>
      <w:tr w:rsidR="0023494E" w:rsidRPr="003D2B6B" w14:paraId="6F18ECC1" w14:textId="77777777" w:rsidTr="0023494E">
        <w:trPr>
          <w:trHeight w:val="693"/>
        </w:trPr>
        <w:tc>
          <w:tcPr>
            <w:tcW w:w="4531" w:type="dxa"/>
          </w:tcPr>
          <w:p w14:paraId="26B2BCA9" w14:textId="77777777" w:rsidR="0023494E" w:rsidRPr="003D2B6B" w:rsidRDefault="0023494E" w:rsidP="0023494E">
            <w:pPr>
              <w:pStyle w:val="Liststycke"/>
              <w:spacing w:before="120" w:after="120"/>
              <w:ind w:left="0" w:right="89"/>
              <w:rPr>
                <w:rFonts w:ascii="Calibri Light" w:hAnsi="Calibri Light" w:cs="Calibri Light"/>
                <w:lang w:val="sv-SE"/>
              </w:rPr>
            </w:pPr>
            <w:proofErr w:type="gramStart"/>
            <w:r w:rsidRPr="003D2B6B">
              <w:rPr>
                <w:rFonts w:ascii="Calibri Light" w:hAnsi="Calibri Light" w:cs="Calibri Light"/>
                <w:b/>
                <w:lang w:val="sv-SE"/>
              </w:rPr>
              <w:t>Nils- Olof</w:t>
            </w:r>
            <w:proofErr w:type="gramEnd"/>
            <w:r w:rsidRPr="003D2B6B">
              <w:rPr>
                <w:rFonts w:ascii="Calibri Light" w:hAnsi="Calibri Light" w:cs="Calibri Light"/>
                <w:b/>
                <w:lang w:val="sv-SE"/>
              </w:rPr>
              <w:t xml:space="preserve"> Lindfors</w:t>
            </w:r>
            <w:r w:rsidRPr="003D2B6B">
              <w:rPr>
                <w:rFonts w:ascii="Calibri Light" w:hAnsi="Calibri Light" w:cs="Calibri Light"/>
                <w:lang w:val="sv-SE"/>
              </w:rPr>
              <w:t xml:space="preserve">(C) </w:t>
            </w:r>
          </w:p>
          <w:p w14:paraId="31FC689A" w14:textId="77777777" w:rsidR="0023494E" w:rsidRPr="003D2B6B" w:rsidRDefault="0023494E" w:rsidP="0023494E">
            <w:pPr>
              <w:pStyle w:val="Liststycke"/>
              <w:spacing w:before="120" w:after="120"/>
              <w:ind w:left="0" w:right="89"/>
              <w:rPr>
                <w:rFonts w:ascii="Calibri Light" w:hAnsi="Calibri Light" w:cs="Calibri Light"/>
                <w:b/>
                <w:lang w:val="sv-SE"/>
              </w:rPr>
            </w:pPr>
            <w:r w:rsidRPr="003D2B6B">
              <w:rPr>
                <w:rFonts w:ascii="Calibri Light" w:hAnsi="Calibri Light" w:cs="Calibri Light"/>
                <w:lang w:val="sv-SE"/>
              </w:rPr>
              <w:t>Region Norrbotten</w:t>
            </w:r>
          </w:p>
        </w:tc>
        <w:tc>
          <w:tcPr>
            <w:tcW w:w="4531" w:type="dxa"/>
          </w:tcPr>
          <w:p w14:paraId="3B45A12E" w14:textId="77777777" w:rsidR="0023494E" w:rsidRPr="003D2B6B" w:rsidRDefault="0023494E" w:rsidP="0023494E">
            <w:pPr>
              <w:pStyle w:val="Liststycke"/>
              <w:spacing w:before="120" w:after="120"/>
              <w:ind w:left="0" w:right="89"/>
              <w:rPr>
                <w:rFonts w:ascii="Calibri Light" w:hAnsi="Calibri Light" w:cs="Calibri Light"/>
                <w:lang w:val="sv-SE"/>
              </w:rPr>
            </w:pPr>
            <w:r w:rsidRPr="003D2B6B">
              <w:rPr>
                <w:rFonts w:ascii="Calibri Light" w:hAnsi="Calibri Light" w:cs="Calibri Light"/>
                <w:b/>
                <w:lang w:val="sv-SE"/>
              </w:rPr>
              <w:t>Rickard Carstedt</w:t>
            </w:r>
            <w:r w:rsidRPr="003D2B6B">
              <w:rPr>
                <w:rFonts w:ascii="Calibri Light" w:hAnsi="Calibri Light" w:cs="Calibri Light"/>
                <w:lang w:val="sv-SE"/>
              </w:rPr>
              <w:t xml:space="preserve"> (S)</w:t>
            </w:r>
          </w:p>
          <w:p w14:paraId="79453541" w14:textId="77777777" w:rsidR="0023494E" w:rsidRPr="003D2B6B" w:rsidRDefault="0023494E" w:rsidP="0023494E">
            <w:pPr>
              <w:spacing w:before="120" w:after="120"/>
              <w:ind w:right="-404"/>
              <w:rPr>
                <w:rFonts w:ascii="Calibri Light" w:hAnsi="Calibri Light" w:cs="Calibri Light"/>
                <w:sz w:val="22"/>
                <w:szCs w:val="22"/>
              </w:rPr>
            </w:pPr>
            <w:r w:rsidRPr="003D2B6B">
              <w:rPr>
                <w:rFonts w:ascii="Calibri Light" w:hAnsi="Calibri Light" w:cs="Calibri Light"/>
                <w:sz w:val="22"/>
                <w:szCs w:val="22"/>
              </w:rPr>
              <w:t>Region Västerbotten</w:t>
            </w:r>
          </w:p>
        </w:tc>
      </w:tr>
    </w:tbl>
    <w:p w14:paraId="673FFC23" w14:textId="77777777" w:rsidR="0023494E" w:rsidRPr="00B26F8A" w:rsidRDefault="0023494E" w:rsidP="00B26F8A">
      <w:pPr>
        <w:spacing w:before="120" w:after="120"/>
        <w:ind w:right="89"/>
        <w:rPr>
          <w:rFonts w:ascii="Calibri Light" w:hAnsi="Calibri Light" w:cs="Calibri Light"/>
        </w:rPr>
      </w:pPr>
    </w:p>
    <w:p w14:paraId="1CB8B078" w14:textId="77777777" w:rsidR="0023494E" w:rsidRPr="003D2B6B" w:rsidRDefault="0023494E" w:rsidP="0023494E">
      <w:pPr>
        <w:pStyle w:val="Liststycke"/>
        <w:spacing w:before="120" w:after="120"/>
        <w:ind w:right="89"/>
        <w:rPr>
          <w:rFonts w:ascii="Calibri Light" w:hAnsi="Calibri Light" w:cs="Calibri Light"/>
          <w:lang w:val="sv-SE"/>
        </w:rPr>
      </w:pPr>
    </w:p>
    <w:p w14:paraId="7456B8B1" w14:textId="77777777" w:rsidR="0023494E" w:rsidRPr="003D2B6B" w:rsidRDefault="0023494E" w:rsidP="0023494E">
      <w:pPr>
        <w:spacing w:before="120" w:after="120"/>
        <w:ind w:left="-284" w:right="-404" w:firstLine="284"/>
        <w:rPr>
          <w:rFonts w:ascii="Calibri Light" w:hAnsi="Calibri Light" w:cs="Calibri Light"/>
          <w:sz w:val="22"/>
          <w:szCs w:val="22"/>
        </w:rPr>
      </w:pPr>
      <w:r w:rsidRPr="003D2B6B">
        <w:rPr>
          <w:rFonts w:ascii="Calibri Light" w:hAnsi="Calibri Light" w:cs="Calibri Light"/>
          <w:sz w:val="22"/>
          <w:szCs w:val="22"/>
        </w:rPr>
        <w:tab/>
      </w:r>
      <w:r w:rsidRPr="003D2B6B">
        <w:rPr>
          <w:rFonts w:ascii="Calibri Light" w:hAnsi="Calibri Light" w:cs="Calibri Light"/>
          <w:sz w:val="22"/>
          <w:szCs w:val="22"/>
        </w:rPr>
        <w:tab/>
      </w:r>
      <w:r w:rsidRPr="003D2B6B">
        <w:rPr>
          <w:rFonts w:ascii="Calibri Light" w:hAnsi="Calibri Light" w:cs="Calibri Light"/>
          <w:sz w:val="22"/>
          <w:szCs w:val="22"/>
        </w:rPr>
        <w:tab/>
        <w:t xml:space="preserve"> </w:t>
      </w:r>
    </w:p>
    <w:p w14:paraId="3DF85AFB" w14:textId="77777777" w:rsidR="007B68BC" w:rsidRPr="003D2B6B" w:rsidRDefault="007B68BC">
      <w:pPr>
        <w:rPr>
          <w:sz w:val="22"/>
          <w:szCs w:val="22"/>
        </w:rPr>
      </w:pPr>
    </w:p>
    <w:sectPr w:rsidR="007B68BC" w:rsidRPr="003D2B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B9C3" w14:textId="77777777" w:rsidR="003C3B81" w:rsidRDefault="003C3B81" w:rsidP="0023494E">
      <w:r>
        <w:separator/>
      </w:r>
    </w:p>
  </w:endnote>
  <w:endnote w:type="continuationSeparator" w:id="0">
    <w:p w14:paraId="1FE78020" w14:textId="77777777" w:rsidR="003C3B81" w:rsidRDefault="003C3B81" w:rsidP="0023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329C" w14:textId="77777777" w:rsidR="003C3B81" w:rsidRDefault="003C3B81" w:rsidP="0023494E">
      <w:r>
        <w:separator/>
      </w:r>
    </w:p>
  </w:footnote>
  <w:footnote w:type="continuationSeparator" w:id="0">
    <w:p w14:paraId="6B2C22BD" w14:textId="77777777" w:rsidR="003C3B81" w:rsidRDefault="003C3B81" w:rsidP="0023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3494E" w14:paraId="6F902E5D" w14:textId="77777777" w:rsidTr="0023494E">
      <w:tc>
        <w:tcPr>
          <w:tcW w:w="3020" w:type="dxa"/>
        </w:tcPr>
        <w:p w14:paraId="7FDCB65D" w14:textId="77777777" w:rsidR="0023494E" w:rsidRDefault="0023494E">
          <w:pPr>
            <w:pStyle w:val="Sidhuvud"/>
          </w:pPr>
          <w:r>
            <w:rPr>
              <w:noProof/>
            </w:rPr>
            <w:drawing>
              <wp:inline distT="0" distB="0" distL="0" distR="0" wp14:anchorId="56F61B9E" wp14:editId="3A8E4EAC">
                <wp:extent cx="1547495" cy="229870"/>
                <wp:effectExtent l="0" t="0" r="0" b="0"/>
                <wp:docPr id="1" name="Bildobjekt 1" title="Logotyp Region Norrbotten"/>
                <wp:cNvGraphicFramePr/>
                <a:graphic xmlns:a="http://schemas.openxmlformats.org/drawingml/2006/main">
                  <a:graphicData uri="http://schemas.openxmlformats.org/drawingml/2006/picture">
                    <pic:pic xmlns:pic="http://schemas.openxmlformats.org/drawingml/2006/picture">
                      <pic:nvPicPr>
                        <pic:cNvPr id="1" name="Bildobjekt 1" title="Logotyp Region Norrbotten"/>
                        <pic:cNvPicPr/>
                      </pic:nvPicPr>
                      <pic:blipFill>
                        <a:blip r:embed="rId1">
                          <a:extLst>
                            <a:ext uri="{28A0092B-C50C-407E-A947-70E740481C1C}">
                              <a14:useLocalDpi xmlns:a14="http://schemas.microsoft.com/office/drawing/2010/main" val="0"/>
                            </a:ext>
                          </a:extLst>
                        </a:blip>
                        <a:stretch>
                          <a:fillRect/>
                        </a:stretch>
                      </pic:blipFill>
                      <pic:spPr>
                        <a:xfrm>
                          <a:off x="0" y="0"/>
                          <a:ext cx="1547495" cy="229870"/>
                        </a:xfrm>
                        <a:prstGeom prst="rect">
                          <a:avLst/>
                        </a:prstGeom>
                      </pic:spPr>
                    </pic:pic>
                  </a:graphicData>
                </a:graphic>
              </wp:inline>
            </w:drawing>
          </w:r>
        </w:p>
      </w:tc>
      <w:tc>
        <w:tcPr>
          <w:tcW w:w="3021" w:type="dxa"/>
        </w:tcPr>
        <w:p w14:paraId="514D091E" w14:textId="77777777" w:rsidR="0023494E" w:rsidRDefault="0023494E" w:rsidP="0023494E">
          <w:pPr>
            <w:pStyle w:val="Sidhuvud"/>
            <w:jc w:val="center"/>
          </w:pPr>
          <w:r>
            <w:t>2022-11-25</w:t>
          </w:r>
        </w:p>
      </w:tc>
      <w:tc>
        <w:tcPr>
          <w:tcW w:w="3021" w:type="dxa"/>
        </w:tcPr>
        <w:p w14:paraId="13639D24" w14:textId="77777777" w:rsidR="0023494E" w:rsidRDefault="0023494E">
          <w:pPr>
            <w:pStyle w:val="Sidhuvud"/>
          </w:pPr>
          <w:r>
            <w:rPr>
              <w:noProof/>
            </w:rPr>
            <w:drawing>
              <wp:inline distT="0" distB="0" distL="0" distR="0" wp14:anchorId="006CE0E6" wp14:editId="6BFC84CF">
                <wp:extent cx="1627505" cy="37211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372110"/>
                        </a:xfrm>
                        <a:prstGeom prst="rect">
                          <a:avLst/>
                        </a:prstGeom>
                        <a:noFill/>
                      </pic:spPr>
                    </pic:pic>
                  </a:graphicData>
                </a:graphic>
              </wp:inline>
            </w:drawing>
          </w:r>
        </w:p>
      </w:tc>
    </w:tr>
  </w:tbl>
  <w:p w14:paraId="094FA026" w14:textId="77777777" w:rsidR="0023494E" w:rsidRDefault="0023494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E204B"/>
    <w:multiLevelType w:val="hybridMultilevel"/>
    <w:tmpl w:val="42228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777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4E"/>
    <w:rsid w:val="0001647E"/>
    <w:rsid w:val="00035AFE"/>
    <w:rsid w:val="000A7694"/>
    <w:rsid w:val="00110EBB"/>
    <w:rsid w:val="001E1CD1"/>
    <w:rsid w:val="0023494E"/>
    <w:rsid w:val="002B5E84"/>
    <w:rsid w:val="00352F4F"/>
    <w:rsid w:val="003659EF"/>
    <w:rsid w:val="003C3B81"/>
    <w:rsid w:val="003D2B6B"/>
    <w:rsid w:val="003E2F7D"/>
    <w:rsid w:val="00425FD4"/>
    <w:rsid w:val="00434E65"/>
    <w:rsid w:val="00452F8F"/>
    <w:rsid w:val="00473FB5"/>
    <w:rsid w:val="00641C95"/>
    <w:rsid w:val="006A4C4D"/>
    <w:rsid w:val="007B68BC"/>
    <w:rsid w:val="00861A81"/>
    <w:rsid w:val="00950439"/>
    <w:rsid w:val="009642AD"/>
    <w:rsid w:val="009664D2"/>
    <w:rsid w:val="00974716"/>
    <w:rsid w:val="00A642E2"/>
    <w:rsid w:val="00B1651A"/>
    <w:rsid w:val="00B26F8A"/>
    <w:rsid w:val="00B4780E"/>
    <w:rsid w:val="00BD6721"/>
    <w:rsid w:val="00C01105"/>
    <w:rsid w:val="00C30CEE"/>
    <w:rsid w:val="00E334C7"/>
    <w:rsid w:val="00EA7580"/>
    <w:rsid w:val="00EE1EF0"/>
    <w:rsid w:val="00F569DF"/>
    <w:rsid w:val="00F72173"/>
    <w:rsid w:val="00FA3540"/>
    <w:rsid w:val="00FD2D3D"/>
    <w:rsid w:val="00FD7F43"/>
    <w:rsid w:val="00FF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654D8"/>
  <w15:chartTrackingRefBased/>
  <w15:docId w15:val="{D3307165-3A66-4B51-9C96-2171FC7C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4E"/>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494E"/>
    <w:pPr>
      <w:spacing w:after="200" w:line="276" w:lineRule="auto"/>
      <w:ind w:left="720"/>
      <w:contextualSpacing/>
    </w:pPr>
    <w:rPr>
      <w:rFonts w:eastAsiaTheme="minorHAnsi"/>
      <w:sz w:val="22"/>
      <w:szCs w:val="22"/>
      <w:lang w:val="en-GB" w:eastAsia="en-GB" w:bidi="en-GB"/>
    </w:rPr>
  </w:style>
  <w:style w:type="character" w:styleId="Betoning">
    <w:name w:val="Emphasis"/>
    <w:basedOn w:val="Standardstycketeckensnitt"/>
    <w:uiPriority w:val="20"/>
    <w:qFormat/>
    <w:rsid w:val="0023494E"/>
    <w:rPr>
      <w:i/>
      <w:iCs/>
    </w:rPr>
  </w:style>
  <w:style w:type="character" w:customStyle="1" w:styleId="normaltextrun">
    <w:name w:val="normaltextrun"/>
    <w:basedOn w:val="Standardstycketeckensnitt"/>
    <w:rsid w:val="0023494E"/>
  </w:style>
  <w:style w:type="table" w:styleId="Tabellrutnt">
    <w:name w:val="Table Grid"/>
    <w:basedOn w:val="Normaltabell"/>
    <w:uiPriority w:val="39"/>
    <w:rsid w:val="0023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3494E"/>
    <w:pPr>
      <w:tabs>
        <w:tab w:val="center" w:pos="4536"/>
        <w:tab w:val="right" w:pos="9072"/>
      </w:tabs>
    </w:pPr>
  </w:style>
  <w:style w:type="character" w:customStyle="1" w:styleId="SidhuvudChar">
    <w:name w:val="Sidhuvud Char"/>
    <w:basedOn w:val="Standardstycketeckensnitt"/>
    <w:link w:val="Sidhuvud"/>
    <w:uiPriority w:val="99"/>
    <w:rsid w:val="0023494E"/>
    <w:rPr>
      <w:rFonts w:eastAsiaTheme="minorEastAsia"/>
      <w:sz w:val="24"/>
      <w:szCs w:val="24"/>
      <w:lang w:eastAsia="sv-SE"/>
    </w:rPr>
  </w:style>
  <w:style w:type="paragraph" w:styleId="Sidfot">
    <w:name w:val="footer"/>
    <w:basedOn w:val="Normal"/>
    <w:link w:val="SidfotChar"/>
    <w:uiPriority w:val="99"/>
    <w:unhideWhenUsed/>
    <w:rsid w:val="0023494E"/>
    <w:pPr>
      <w:tabs>
        <w:tab w:val="center" w:pos="4536"/>
        <w:tab w:val="right" w:pos="9072"/>
      </w:tabs>
    </w:pPr>
  </w:style>
  <w:style w:type="character" w:customStyle="1" w:styleId="SidfotChar">
    <w:name w:val="Sidfot Char"/>
    <w:basedOn w:val="Standardstycketeckensnitt"/>
    <w:link w:val="Sidfot"/>
    <w:uiPriority w:val="99"/>
    <w:rsid w:val="0023494E"/>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8898</Characters>
  <Application>Microsoft Office Word</Application>
  <DocSecurity>4</DocSecurity>
  <Lines>136</Lines>
  <Paragraphs>58</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Erik Andersson</dc:creator>
  <cp:keywords/>
  <dc:description/>
  <cp:lastModifiedBy>Andreas Lindström</cp:lastModifiedBy>
  <cp:revision>2</cp:revision>
  <dcterms:created xsi:type="dcterms:W3CDTF">2023-03-28T15:47:00Z</dcterms:created>
  <dcterms:modified xsi:type="dcterms:W3CDTF">2023-03-28T15:47:00Z</dcterms:modified>
</cp:coreProperties>
</file>